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CA7" w:rsidRPr="00B16CA7" w:rsidRDefault="00B16CA7" w:rsidP="00B16CA7">
      <w:pPr>
        <w:rPr>
          <w:rFonts w:ascii="Times New Roman" w:eastAsia="Times New Roman" w:hAnsi="Times New Roman" w:cs="Times New Roman"/>
          <w:szCs w:val="24"/>
          <w:lang w:eastAsia="it-IT"/>
        </w:rPr>
      </w:pPr>
      <w:r w:rsidRPr="00B16CA7">
        <w:rPr>
          <w:rFonts w:ascii="Times New Roman" w:eastAsia="Times New Roman" w:hAnsi="Times New Roman" w:cs="Times New Roman"/>
          <w:szCs w:val="24"/>
          <w:lang w:eastAsia="it-IT"/>
        </w:rPr>
        <w:t>[lunedì 2 febbraio 2009]</w:t>
      </w:r>
    </w:p>
    <w:p w:rsidR="00B16CA7" w:rsidRPr="00B16CA7" w:rsidRDefault="00B16CA7" w:rsidP="00B16CA7">
      <w:r w:rsidRPr="00B16CA7">
        <w:rPr>
          <w:rFonts w:ascii="Times New Roman" w:eastAsia="Times New Roman" w:hAnsi="Times New Roman" w:cs="Times New Roman"/>
          <w:szCs w:val="24"/>
          <w:lang w:eastAsia="it-IT"/>
        </w:rPr>
        <w:t>Finanza e Tributi - IL SOLE 24ORE</w:t>
      </w:r>
      <w:r w:rsidRPr="00B16CA7">
        <w:rPr>
          <w:rFonts w:ascii="Times New Roman" w:eastAsia="Times New Roman" w:hAnsi="Times New Roman" w:cs="Times New Roman"/>
          <w:szCs w:val="24"/>
          <w:lang w:eastAsia="it-IT"/>
        </w:rPr>
        <w:t xml:space="preserve"> </w:t>
      </w:r>
      <w:r>
        <w:rPr>
          <w:rFonts w:ascii="Times New Roman" w:eastAsia="Times New Roman" w:hAnsi="Times New Roman" w:cs="Times New Roman"/>
          <w:szCs w:val="24"/>
          <w:lang w:eastAsia="it-IT"/>
        </w:rPr>
        <w:t xml:space="preserve">- </w:t>
      </w:r>
      <w:r w:rsidRPr="00B16CA7">
        <w:rPr>
          <w:rFonts w:ascii="Times New Roman" w:eastAsia="Times New Roman" w:hAnsi="Times New Roman" w:cs="Times New Roman"/>
          <w:szCs w:val="24"/>
          <w:lang w:eastAsia="it-IT"/>
        </w:rPr>
        <w:t>Carmine Cossiga</w:t>
      </w:r>
    </w:p>
    <w:p w:rsidR="00B16CA7" w:rsidRPr="00B16CA7" w:rsidRDefault="00B16CA7" w:rsidP="00B16CA7">
      <w:pPr>
        <w:rPr>
          <w:rFonts w:ascii="Times New Roman" w:eastAsia="Times New Roman" w:hAnsi="Times New Roman" w:cs="Times New Roman"/>
          <w:szCs w:val="24"/>
          <w:lang w:eastAsia="it-IT"/>
        </w:rPr>
      </w:pPr>
    </w:p>
    <w:p w:rsidR="00B16CA7" w:rsidRPr="00B16CA7" w:rsidRDefault="00B16CA7" w:rsidP="00B16CA7">
      <w:pPr>
        <w:rPr>
          <w:rFonts w:ascii="Times New Roman" w:eastAsia="Times New Roman" w:hAnsi="Times New Roman" w:cs="Times New Roman"/>
          <w:szCs w:val="24"/>
          <w:lang w:eastAsia="it-IT"/>
        </w:rPr>
      </w:pPr>
      <w:r w:rsidRPr="00B16CA7">
        <w:rPr>
          <w:rFonts w:ascii="Times New Roman" w:eastAsia="Times New Roman" w:hAnsi="Times New Roman" w:cs="Times New Roman"/>
          <w:szCs w:val="24"/>
          <w:lang w:eastAsia="it-IT"/>
        </w:rPr>
        <w:t>BILANCI 2009 - Cancellato il calcolo convenzionale sulle somme comunicate</w:t>
      </w:r>
    </w:p>
    <w:p w:rsidR="00B16CA7" w:rsidRPr="00B16CA7" w:rsidRDefault="00B16CA7" w:rsidP="00B16CA7">
      <w:pPr>
        <w:rPr>
          <w:rFonts w:ascii="Times New Roman" w:eastAsia="Times New Roman" w:hAnsi="Times New Roman" w:cs="Times New Roman"/>
          <w:b/>
          <w:szCs w:val="24"/>
          <w:lang w:eastAsia="it-IT"/>
        </w:rPr>
      </w:pPr>
      <w:r w:rsidRPr="00B16CA7">
        <w:rPr>
          <w:rFonts w:ascii="Times New Roman" w:eastAsia="Times New Roman" w:hAnsi="Times New Roman" w:cs="Times New Roman"/>
          <w:b/>
          <w:szCs w:val="24"/>
          <w:lang w:eastAsia="it-IT"/>
        </w:rPr>
        <w:t>Per il Patto si contano solo i trasferimenti reali</w:t>
      </w:r>
    </w:p>
    <w:p w:rsidR="00B16CA7" w:rsidRPr="00B16CA7" w:rsidRDefault="00B16CA7" w:rsidP="00B16CA7">
      <w:pPr>
        <w:rPr>
          <w:rFonts w:ascii="Times New Roman" w:eastAsia="Times New Roman" w:hAnsi="Times New Roman" w:cs="Times New Roman"/>
          <w:szCs w:val="24"/>
          <w:lang w:eastAsia="it-IT"/>
        </w:rPr>
      </w:pPr>
      <w:r w:rsidRPr="00B16CA7">
        <w:rPr>
          <w:rFonts w:ascii="Times New Roman" w:eastAsia="Times New Roman" w:hAnsi="Times New Roman" w:cs="Times New Roman"/>
          <w:szCs w:val="24"/>
          <w:lang w:eastAsia="it-IT"/>
        </w:rPr>
        <w:t>Gli avanzi e il fondo di cassa sono esclusi dai saldi rilevanti</w:t>
      </w:r>
    </w:p>
    <w:p w:rsidR="00B16CA7" w:rsidRPr="00B16CA7" w:rsidRDefault="00B16CA7" w:rsidP="00B16CA7">
      <w:pPr>
        <w:rPr>
          <w:rFonts w:ascii="Times New Roman" w:eastAsia="Times New Roman" w:hAnsi="Times New Roman" w:cs="Times New Roman"/>
          <w:szCs w:val="24"/>
          <w:lang w:eastAsia="it-IT"/>
        </w:rPr>
      </w:pPr>
    </w:p>
    <w:p w:rsidR="00B16CA7" w:rsidRPr="00B16CA7" w:rsidRDefault="00B16CA7" w:rsidP="00B16CA7">
      <w:pPr>
        <w:rPr>
          <w:rFonts w:ascii="Times New Roman" w:eastAsia="Times New Roman" w:hAnsi="Times New Roman" w:cs="Times New Roman"/>
          <w:szCs w:val="24"/>
          <w:lang w:eastAsia="it-IT"/>
        </w:rPr>
      </w:pPr>
      <w:r w:rsidRPr="00B16CA7">
        <w:rPr>
          <w:rFonts w:ascii="Times New Roman" w:eastAsia="Times New Roman" w:hAnsi="Times New Roman" w:cs="Times New Roman"/>
          <w:szCs w:val="24"/>
          <w:lang w:eastAsia="it-IT"/>
        </w:rPr>
        <w:t>Con la pubblicazione della circolare 2 del 27 gennaio, la Ragioneria generale offre l'interpretazione ministeriale dei meccanismi del nuovo Patto di stabilità interno. Sulla base del documento è ora possibile esaminare l'applicazione dei vincoli per il 2009 di Comuni e Province. La base di calcolo, in termini di competenza mista, è rappresentata dal saldo finanziario 2007 senza tener conto dell'avanzo di amministrazione e del fondo di cassa. Sparisce il beneficio del calcolo convenzionale dei trasferimenti in misura pari agli importi comunicati dalle amministrazioni statali e regionali. Sia nella base assunta a riferimento nel 2007 sia nei saldi utili per il triennio 2009-2011, i trasferimenti statali e regionali devono essere considerati nella misura effettivamente registrata nei conti consuntivi: cioè per il totale accertato per le entrate correnti, e per il totale riscosso per le entrate in conto capitale. Ciò comporta che gli eventuali trasferimenti regionali in conto capitale già calcolati convenzionalmente tra le riscossioni del 2007 e del 2008 non potranno essere nuovamente conteggiati negli anni successivi. Allo stesso modo, nella base 2007 e nei saldi 2009-2011, andranno incluse anche le entrate e le spese per le nuove sedi giudiziarie. Nella base e nei saldi 2009-2011 vanno invece escluse le risorse provenienti dallo Stato e le relative spese correnti e in conto capitale sostenute per l'attuazione delle ordinanze emanate a seguito di dichiarazione dello stato di emergenza.</w:t>
      </w:r>
    </w:p>
    <w:p w:rsidR="00B16CA7" w:rsidRPr="00B16CA7" w:rsidRDefault="00B16CA7" w:rsidP="00B16CA7">
      <w:pPr>
        <w:rPr>
          <w:rFonts w:ascii="Times New Roman" w:eastAsia="Times New Roman" w:hAnsi="Times New Roman" w:cs="Times New Roman"/>
          <w:szCs w:val="24"/>
          <w:lang w:eastAsia="it-IT"/>
        </w:rPr>
      </w:pPr>
    </w:p>
    <w:p w:rsidR="00B16CA7" w:rsidRPr="00B16CA7" w:rsidRDefault="00B16CA7" w:rsidP="00B16CA7">
      <w:pPr>
        <w:rPr>
          <w:rFonts w:ascii="Times New Roman" w:eastAsia="Times New Roman" w:hAnsi="Times New Roman" w:cs="Times New Roman"/>
          <w:szCs w:val="24"/>
          <w:lang w:eastAsia="it-IT"/>
        </w:rPr>
      </w:pPr>
      <w:r w:rsidRPr="00B16CA7">
        <w:rPr>
          <w:rFonts w:ascii="Times New Roman" w:eastAsia="Times New Roman" w:hAnsi="Times New Roman" w:cs="Times New Roman"/>
          <w:szCs w:val="24"/>
          <w:lang w:eastAsia="it-IT"/>
        </w:rPr>
        <w:t xml:space="preserve">L'esclusione opera anche se le spese sono effettuate in più anni, purché nei limiti complessivi delle stesse risorse. Escluse anche le riscossioni in conto capitale derivanti dalla cessione di azioni o quote di società operanti nel settore dei servizi pubblici locali, quelle derivanti dalla dismissione del patrimonio immobiliare e gli accertamenti derivanti dalla distribuzione dei dividendi determinati da operazioni straordinarie poste in essere dalle società se quotate. Per essere escluse dal calcolo, queste entrate straordinarie vanno destinate alla realizzazione degli investimenti o alla riduzione del debito. La circolare precisa che l'esclusione va applicata sia al saldo finanziario 2007 che al saldo degli anni di gestione del Patto 2009-2011. Altrimenti verrebbero "facilitati" gli obiettivi, con conseguenze negative sui saldi di finanza pubblica che avrebbero richiesto una compensazione finanziaria. L'esclusione però ha riacceso le polemiche fra Governo e Comuni, per il semplice fatto che in questo modo le nuove dismissioni non sono rilevanti nell'entrata, ma le relative spese per gli investimenti pesano sulle uscite complicando ulteriormente la strada verso il rispetto del Patto. Infine, ai Comuni che hanno rispettato il Patto nel triennio precedente è consentito di non conteggiare nel solo saldo utile per il 2009 le somme destinate a investimenti infrastrutturali o al pagamento di spese in conto capitale per impegni già assunti, se finanziate da risparmi derivanti dal minore onere per interessi conseguente alla riduzione dei tassi o alla rinegoziazione dei mutui. I saldi obiettivo 2009-2011 sono differenziati in quattro gruppi in funzione del segno del saldo di competenza mista registrato nel 2007 ed in funzione del rispetto o meno delle regole del Patto 2007. Per i Comuni, e solo per il 2009, l'incidenza del concorso alla manovra sull'importo delle spese finali 2007 non potrà eccedere il 20% della spesa finale. Gli enti commissariati potranno conseguire, per ciascuno degli anni 2009, 2010 e 2011, saldi finanziari peggiorativi del corrispondente saldo 2007, a prescindere dal segno effettivamente conseguito. Ma tale agevolazione è stranamente limitata ai soli enti commissariati ex articolo 141 del </w:t>
      </w:r>
      <w:proofErr w:type="spellStart"/>
      <w:r w:rsidRPr="00B16CA7">
        <w:rPr>
          <w:rFonts w:ascii="Times New Roman" w:eastAsia="Times New Roman" w:hAnsi="Times New Roman" w:cs="Times New Roman"/>
          <w:szCs w:val="24"/>
          <w:lang w:eastAsia="it-IT"/>
        </w:rPr>
        <w:t>Tuel</w:t>
      </w:r>
      <w:proofErr w:type="spellEnd"/>
      <w:r w:rsidRPr="00B16CA7">
        <w:rPr>
          <w:rFonts w:ascii="Times New Roman" w:eastAsia="Times New Roman" w:hAnsi="Times New Roman" w:cs="Times New Roman"/>
          <w:szCs w:val="24"/>
          <w:lang w:eastAsia="it-IT"/>
        </w:rPr>
        <w:t xml:space="preserve"> nel 2004 e 2005, anche per frazione d'anno, mentre quelli commissariati per infiltrazione soggiaceranno al Patto dall'anno successivo a quello della rielezione degli organi istituzionali secondo le regole ordinarie.</w:t>
      </w:r>
    </w:p>
    <w:p w:rsidR="00B16CA7" w:rsidRPr="00B16CA7" w:rsidRDefault="00B16CA7" w:rsidP="00B16CA7">
      <w:pPr>
        <w:rPr>
          <w:rFonts w:ascii="Times New Roman" w:eastAsia="Times New Roman" w:hAnsi="Times New Roman" w:cs="Times New Roman"/>
          <w:szCs w:val="24"/>
          <w:lang w:eastAsia="it-IT"/>
        </w:rPr>
      </w:pPr>
    </w:p>
    <w:p w:rsidR="00B16CA7" w:rsidRPr="00B16CA7" w:rsidRDefault="00B16CA7" w:rsidP="00B16CA7">
      <w:pPr>
        <w:rPr>
          <w:rFonts w:ascii="Times New Roman" w:eastAsia="Times New Roman" w:hAnsi="Times New Roman" w:cs="Times New Roman"/>
          <w:szCs w:val="24"/>
          <w:lang w:eastAsia="it-IT"/>
        </w:rPr>
      </w:pPr>
    </w:p>
    <w:sectPr w:rsidR="00B16CA7" w:rsidRPr="00B16CA7" w:rsidSect="00BC693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16CA7"/>
    <w:rsid w:val="00B16CA7"/>
    <w:rsid w:val="00B46D25"/>
    <w:rsid w:val="00BC6938"/>
    <w:rsid w:val="00FA6A8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Book Antiqua" w:eastAsiaTheme="minorHAnsi" w:hAnsi="Book Antiqua" w:cstheme="minorBidi"/>
        <w:sz w:val="24"/>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C693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6432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633</Words>
  <Characters>3610</Characters>
  <Application>Microsoft Office Word</Application>
  <DocSecurity>0</DocSecurity>
  <Lines>30</Lines>
  <Paragraphs>8</Paragraphs>
  <ScaleCrop>false</ScaleCrop>
  <Company>intel</Company>
  <LinksUpToDate>false</LinksUpToDate>
  <CharactersWithSpaces>4235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pentium</dc:creator>
  <cp:keywords/>
  <dc:description/>
  <cp:lastModifiedBy>pentium</cp:lastModifiedBy>
  <cp:revision>1</cp:revision>
  <dcterms:created xsi:type="dcterms:W3CDTF">2009-02-02T22:16:00Z</dcterms:created>
  <dcterms:modified xsi:type="dcterms:W3CDTF">2009-02-02T22:17:00Z</dcterms:modified>
</cp:coreProperties>
</file>